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FD7" w:rsidRPr="00767938" w:rsidRDefault="00AB2FD7" w:rsidP="00A93E26">
      <w:pPr>
        <w:pStyle w:val="ab"/>
        <w:autoSpaceDE w:val="0"/>
        <w:autoSpaceDN w:val="0"/>
        <w:adjustRightInd w:val="0"/>
        <w:spacing w:after="0" w:line="240" w:lineRule="auto"/>
        <w:ind w:left="1058"/>
        <w:jc w:val="center"/>
        <w:rPr>
          <w:rFonts w:ascii="Times New Roman" w:hAnsi="Times New Roman" w:cs="Times New Roman"/>
          <w:b/>
          <w:bCs/>
          <w:color w:val="26282F"/>
          <w:sz w:val="24"/>
          <w:szCs w:val="24"/>
        </w:rPr>
      </w:pPr>
      <w:r w:rsidRPr="00767938">
        <w:rPr>
          <w:rFonts w:ascii="Times New Roman" w:hAnsi="Times New Roman" w:cs="Times New Roman"/>
          <w:b/>
          <w:bCs/>
          <w:color w:val="26282F"/>
          <w:sz w:val="24"/>
          <w:szCs w:val="24"/>
        </w:rPr>
        <w:t>Информация о выделенных оператором подвижной радиотелефонной связи абонентских номерах,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F486D" w:rsidRDefault="00AF486D" w:rsidP="00AF486D">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F486D" w:rsidRPr="00AF486D" w:rsidRDefault="00AF486D" w:rsidP="00AF486D">
      <w:pPr>
        <w:pStyle w:val="ab"/>
        <w:numPr>
          <w:ilvl w:val="0"/>
          <w:numId w:val="2"/>
        </w:numPr>
        <w:tabs>
          <w:tab w:val="left" w:pos="1690"/>
        </w:tabs>
        <w:autoSpaceDE w:val="0"/>
        <w:autoSpaceDN w:val="0"/>
        <w:adjustRightInd w:val="0"/>
        <w:spacing w:after="0" w:line="240" w:lineRule="auto"/>
        <w:jc w:val="center"/>
        <w:rPr>
          <w:rFonts w:ascii="Times New Roman" w:hAnsi="Times New Roman" w:cs="Times New Roman"/>
          <w:b/>
          <w:bCs/>
          <w:color w:val="26282F"/>
          <w:sz w:val="24"/>
          <w:szCs w:val="24"/>
        </w:rPr>
      </w:pPr>
      <w:hyperlink r:id="rId7" w:history="1">
        <w:r w:rsidRPr="00AF486D">
          <w:rPr>
            <w:rStyle w:val="ac"/>
            <w:rFonts w:ascii="Arial" w:hAnsi="Arial" w:cs="Arial"/>
            <w:b/>
            <w:bCs/>
            <w:color w:val="222222"/>
            <w:sz w:val="27"/>
            <w:szCs w:val="27"/>
            <w:u w:val="none"/>
            <w:shd w:val="clear" w:color="auto" w:fill="FFFFFF"/>
          </w:rPr>
          <w:t>88002509411</w:t>
        </w:r>
      </w:hyperlink>
    </w:p>
    <w:p w:rsidR="00AF486D" w:rsidRPr="00AF486D" w:rsidRDefault="00AF486D" w:rsidP="00AF486D">
      <w:pPr>
        <w:pStyle w:val="ab"/>
        <w:tabs>
          <w:tab w:val="left" w:pos="1690"/>
        </w:tabs>
        <w:autoSpaceDE w:val="0"/>
        <w:autoSpaceDN w:val="0"/>
        <w:adjustRightInd w:val="0"/>
        <w:spacing w:after="0" w:line="240" w:lineRule="auto"/>
        <w:ind w:left="1253"/>
        <w:rPr>
          <w:rFonts w:ascii="Times New Roman" w:hAnsi="Times New Roman" w:cs="Times New Roman"/>
          <w:b/>
          <w:bCs/>
          <w:color w:val="26282F"/>
          <w:sz w:val="24"/>
          <w:szCs w:val="24"/>
        </w:rPr>
      </w:pPr>
      <w:bookmarkStart w:id="0" w:name="_GoBack"/>
      <w:bookmarkEnd w:id="0"/>
    </w:p>
    <w:p w:rsidR="00AB2FD7" w:rsidRPr="00AF486D" w:rsidRDefault="00E44CCD" w:rsidP="00AF486D">
      <w:pPr>
        <w:pStyle w:val="ab"/>
        <w:numPr>
          <w:ilvl w:val="0"/>
          <w:numId w:val="2"/>
        </w:numPr>
        <w:tabs>
          <w:tab w:val="left" w:pos="1690"/>
        </w:tabs>
        <w:autoSpaceDE w:val="0"/>
        <w:autoSpaceDN w:val="0"/>
        <w:adjustRightInd w:val="0"/>
        <w:spacing w:after="0" w:line="240" w:lineRule="auto"/>
        <w:jc w:val="center"/>
        <w:rPr>
          <w:rFonts w:ascii="Times New Roman" w:hAnsi="Times New Roman" w:cs="Times New Roman"/>
          <w:b/>
          <w:bCs/>
          <w:color w:val="26282F"/>
          <w:sz w:val="24"/>
          <w:szCs w:val="24"/>
        </w:rPr>
      </w:pPr>
      <w:r w:rsidRPr="00AF486D">
        <w:rPr>
          <w:rFonts w:ascii="Times New Roman" w:hAnsi="Times New Roman" w:cs="Times New Roman"/>
          <w:b/>
          <w:bCs/>
          <w:color w:val="26282F"/>
          <w:sz w:val="24"/>
          <w:szCs w:val="24"/>
        </w:rPr>
        <w:t xml:space="preserve">9126105274 </w:t>
      </w:r>
      <w:r w:rsidR="00AB2FD7" w:rsidRPr="00AF486D">
        <w:rPr>
          <w:rFonts w:ascii="Times New Roman" w:hAnsi="Times New Roman" w:cs="Times New Roman"/>
          <w:b/>
          <w:bCs/>
          <w:color w:val="26282F"/>
          <w:sz w:val="24"/>
          <w:szCs w:val="24"/>
        </w:rPr>
        <w:t>(МТС)</w:t>
      </w:r>
    </w:p>
    <w:p w:rsidR="00AF486D" w:rsidRPr="00AF486D" w:rsidRDefault="00AF486D" w:rsidP="00AF486D">
      <w:pPr>
        <w:tabs>
          <w:tab w:val="left" w:pos="1690"/>
        </w:tabs>
        <w:autoSpaceDE w:val="0"/>
        <w:autoSpaceDN w:val="0"/>
        <w:adjustRightInd w:val="0"/>
        <w:spacing w:after="0" w:line="240" w:lineRule="auto"/>
        <w:ind w:left="698"/>
        <w:rPr>
          <w:rFonts w:ascii="Times New Roman" w:hAnsi="Times New Roman" w:cs="Times New Roman"/>
          <w:b/>
          <w:bCs/>
          <w:color w:val="26282F"/>
          <w:sz w:val="24"/>
          <w:szCs w:val="24"/>
        </w:rPr>
      </w:pPr>
    </w:p>
    <w:p w:rsidR="00AB2FD7" w:rsidRDefault="00AB2FD7"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rsidR="0067585C" w:rsidRPr="006B40A6">
        <w:rPr>
          <w:rFonts w:ascii="Times New Roman" w:hAnsi="Times New Roman" w:cs="Times New Roman"/>
          <w:sz w:val="24"/>
          <w:szCs w:val="24"/>
        </w:rPr>
        <w:lastRenderedPageBreak/>
        <w:t>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течение 3 дней представить исполнителю (</w:t>
      </w:r>
      <w:proofErr w:type="spellStart"/>
      <w:r w:rsidRPr="006B40A6">
        <w:rPr>
          <w:rFonts w:ascii="Times New Roman" w:hAnsi="Times New Roman" w:cs="Times New Roman"/>
          <w:b/>
          <w:sz w:val="24"/>
          <w:szCs w:val="24"/>
        </w:rPr>
        <w:t>субисполнителю</w:t>
      </w:r>
      <w:proofErr w:type="spellEnd"/>
      <w:r w:rsidRPr="006B40A6">
        <w:rPr>
          <w:rFonts w:ascii="Times New Roman" w:hAnsi="Times New Roman" w:cs="Times New Roman"/>
          <w:b/>
          <w:sz w:val="24"/>
          <w:szCs w:val="24"/>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sidRPr="006B40A6">
        <w:rPr>
          <w:rFonts w:ascii="Times New Roman" w:hAnsi="Times New Roman" w:cs="Times New Roman"/>
          <w:sz w:val="24"/>
          <w:szCs w:val="24"/>
        </w:rPr>
        <w:t>субисполнителю</w:t>
      </w:r>
      <w:proofErr w:type="spellEnd"/>
      <w:r w:rsidRPr="006B40A6">
        <w:rPr>
          <w:rFonts w:ascii="Times New Roman" w:hAnsi="Times New Roman" w:cs="Times New Roman"/>
          <w:sz w:val="24"/>
          <w:szCs w:val="24"/>
        </w:rPr>
        <w:t xml:space="preserve">)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w:t>
      </w:r>
      <w:proofErr w:type="spellStart"/>
      <w:r w:rsidRPr="006B40A6">
        <w:rPr>
          <w:rFonts w:ascii="Times New Roman" w:hAnsi="Times New Roman" w:cs="Times New Roman"/>
          <w:sz w:val="24"/>
          <w:szCs w:val="24"/>
        </w:rPr>
        <w:t>субисполнителю</w:t>
      </w:r>
      <w:proofErr w:type="spellEnd"/>
      <w:r w:rsidRPr="006B40A6">
        <w:rPr>
          <w:rFonts w:ascii="Times New Roman" w:hAnsi="Times New Roman" w:cs="Times New Roman"/>
          <w:sz w:val="24"/>
          <w:szCs w:val="24"/>
        </w:rPr>
        <w:t>)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w:t>
      </w:r>
      <w:proofErr w:type="spellStart"/>
      <w:r w:rsidRPr="006B40A6">
        <w:rPr>
          <w:rFonts w:ascii="Times New Roman" w:hAnsi="Times New Roman" w:cs="Times New Roman"/>
          <w:sz w:val="24"/>
          <w:szCs w:val="24"/>
        </w:rPr>
        <w:t>субисполнителем</w:t>
      </w:r>
      <w:proofErr w:type="spellEnd"/>
      <w:r w:rsidRPr="006B40A6">
        <w:rPr>
          <w:rFonts w:ascii="Times New Roman" w:hAnsi="Times New Roman" w:cs="Times New Roman"/>
          <w:sz w:val="24"/>
          <w:szCs w:val="24"/>
        </w:rPr>
        <w:t xml:space="preserve">)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sidRPr="006B40A6">
        <w:rPr>
          <w:rFonts w:ascii="Times New Roman" w:hAnsi="Times New Roman" w:cs="Times New Roman"/>
          <w:sz w:val="24"/>
          <w:szCs w:val="24"/>
        </w:rPr>
        <w:t>субисполнитель</w:t>
      </w:r>
      <w:proofErr w:type="spellEnd"/>
      <w:r w:rsidRPr="006B40A6">
        <w:rPr>
          <w:rFonts w:ascii="Times New Roman" w:hAnsi="Times New Roman" w:cs="Times New Roman"/>
          <w:sz w:val="24"/>
          <w:szCs w:val="24"/>
        </w:rPr>
        <w:t>)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lastRenderedPageBreak/>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В случае выявления нарушения </w:t>
      </w:r>
      <w:proofErr w:type="gramStart"/>
      <w:r w:rsidRPr="00826A6D">
        <w:rPr>
          <w:rFonts w:ascii="Times New Roman" w:hAnsi="Times New Roman" w:cs="Times New Roman"/>
          <w:sz w:val="24"/>
          <w:szCs w:val="24"/>
        </w:rPr>
        <w:t>потребителем</w:t>
      </w:r>
      <w:proofErr w:type="gramEnd"/>
      <w:r w:rsidRPr="00826A6D">
        <w:rPr>
          <w:rFonts w:ascii="Times New Roman" w:hAnsi="Times New Roman" w:cs="Times New Roman"/>
          <w:sz w:val="24"/>
          <w:szCs w:val="24"/>
        </w:rPr>
        <w:t xml:space="preserve">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8"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9"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10"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1"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lastRenderedPageBreak/>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3"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46" w:rsidRDefault="003C4946" w:rsidP="006B40A6">
      <w:pPr>
        <w:spacing w:after="0" w:line="240" w:lineRule="auto"/>
      </w:pPr>
      <w:r>
        <w:separator/>
      </w:r>
    </w:p>
  </w:endnote>
  <w:endnote w:type="continuationSeparator" w:id="0">
    <w:p w:rsidR="003C4946" w:rsidRDefault="003C4946"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46" w:rsidRDefault="003C4946" w:rsidP="006B40A6">
      <w:pPr>
        <w:spacing w:after="0" w:line="240" w:lineRule="auto"/>
      </w:pPr>
      <w:r>
        <w:separator/>
      </w:r>
    </w:p>
  </w:footnote>
  <w:footnote w:type="continuationSeparator" w:id="0">
    <w:p w:rsidR="003C4946" w:rsidRDefault="003C4946" w:rsidP="006B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0D4F"/>
    <w:multiLevelType w:val="hybridMultilevel"/>
    <w:tmpl w:val="E68C34AE"/>
    <w:lvl w:ilvl="0" w:tplc="4DB468B4">
      <w:start w:val="1"/>
      <w:numFmt w:val="decimal"/>
      <w:lvlText w:val="%1."/>
      <w:lvlJc w:val="left"/>
      <w:pPr>
        <w:ind w:left="1253" w:hanging="555"/>
      </w:pPr>
      <w:rPr>
        <w:rFonts w:asciiTheme="minorHAnsi" w:eastAsiaTheme="minorHAnsi" w:hAnsiTheme="minorHAnsi" w:cstheme="minorBidi"/>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15:restartNumberingAfterBreak="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B61"/>
    <w:rsid w:val="00012B33"/>
    <w:rsid w:val="00174B3D"/>
    <w:rsid w:val="001F0990"/>
    <w:rsid w:val="003702F3"/>
    <w:rsid w:val="003C4946"/>
    <w:rsid w:val="005C6C7C"/>
    <w:rsid w:val="00605EBD"/>
    <w:rsid w:val="0067585C"/>
    <w:rsid w:val="006B40A6"/>
    <w:rsid w:val="00767938"/>
    <w:rsid w:val="007A03BE"/>
    <w:rsid w:val="00826A6D"/>
    <w:rsid w:val="00A93E26"/>
    <w:rsid w:val="00AB2FD7"/>
    <w:rsid w:val="00AE7DE7"/>
    <w:rsid w:val="00AF486D"/>
    <w:rsid w:val="00B10B2A"/>
    <w:rsid w:val="00B269CC"/>
    <w:rsid w:val="00C328C5"/>
    <w:rsid w:val="00CA0D3B"/>
    <w:rsid w:val="00CD268D"/>
    <w:rsid w:val="00D77D08"/>
    <w:rsid w:val="00E44CCD"/>
    <w:rsid w:val="00E57DFB"/>
    <w:rsid w:val="00E80B61"/>
    <w:rsid w:val="00EA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9BCF"/>
  <w15:docId w15:val="{C4CCA8AC-87F7-4D67-AEE6-2BAB53A5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character" w:styleId="ac">
    <w:name w:val="Hyperlink"/>
    <w:basedOn w:val="a0"/>
    <w:uiPriority w:val="99"/>
    <w:semiHidden/>
    <w:unhideWhenUsed/>
    <w:rsid w:val="00AF4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656.387" TargetMode="External"/><Relationship Id="rId13" Type="http://schemas.openxmlformats.org/officeDocument/2006/relationships/hyperlink" Target="garantF1://85656.2" TargetMode="External"/><Relationship Id="rId3" Type="http://schemas.openxmlformats.org/officeDocument/2006/relationships/settings" Target="settings.xml"/><Relationship Id="rId7" Type="http://schemas.openxmlformats.org/officeDocument/2006/relationships/hyperlink" Target="tel:88002509411" TargetMode="External"/><Relationship Id="rId12" Type="http://schemas.openxmlformats.org/officeDocument/2006/relationships/hyperlink" Target="garantF1://85656.3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83216.2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85656.387" TargetMode="External"/><Relationship Id="rId4" Type="http://schemas.openxmlformats.org/officeDocument/2006/relationships/webSettings" Target="webSettings.xml"/><Relationship Id="rId9" Type="http://schemas.openxmlformats.org/officeDocument/2006/relationships/hyperlink" Target="garantF1://70083216.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Евгений</cp:lastModifiedBy>
  <cp:revision>6</cp:revision>
  <dcterms:created xsi:type="dcterms:W3CDTF">2017-10-18T05:05:00Z</dcterms:created>
  <dcterms:modified xsi:type="dcterms:W3CDTF">2023-03-29T08:05:00Z</dcterms:modified>
</cp:coreProperties>
</file>